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  <w:u w:val="single"/>
        </w:rPr>
        <w:t>1. Нормативно-правовое обеспечение проекта: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формирование пакета локальных актов, регламентирующих деятельность школы по реализации данного проекта;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согласование и утверждение программы мероприятий по реализации проекта на всех уровнях управления.</w:t>
      </w:r>
    </w:p>
    <w:p w:rsidR="006A129B" w:rsidRPr="006A129B" w:rsidRDefault="006A129B" w:rsidP="000C6581">
      <w:pPr>
        <w:spacing w:before="240"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  <w:u w:val="single"/>
        </w:rPr>
        <w:t>2. Организационное обеспечение проекта: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 xml:space="preserve">- обеспечение сетевого взаимодействия с организациями-партнерами проекта 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мобилизация деятельности всех структурных подразделений школы, всех участников образовательной деятельности на выполнение программы проекта;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внутренняя и внешняя экспертиза разработанных и апробированных материалов программы</w:t>
      </w:r>
    </w:p>
    <w:p w:rsidR="006A129B" w:rsidRPr="006A129B" w:rsidRDefault="006A129B" w:rsidP="000C6581">
      <w:pPr>
        <w:spacing w:before="240"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  <w:u w:val="single"/>
        </w:rPr>
        <w:t xml:space="preserve">3. Материально-техническое обеспечение проекта: 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Программное обеспечение;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Распечатка в требуемом количестве методических кейсов</w:t>
      </w:r>
    </w:p>
    <w:p w:rsidR="006A129B" w:rsidRPr="006A129B" w:rsidRDefault="006A129B" w:rsidP="000C6581">
      <w:pPr>
        <w:spacing w:before="240"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  <w:u w:val="single"/>
        </w:rPr>
        <w:t>4. Кадровое обеспечение проекта: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 xml:space="preserve">МБОУ СШ №61 </w:t>
      </w:r>
      <w:r w:rsidRPr="006A129B">
        <w:rPr>
          <w:rFonts w:ascii="Times New Roman" w:hAnsi="Times New Roman"/>
          <w:bCs/>
          <w:sz w:val="28"/>
          <w:szCs w:val="28"/>
        </w:rPr>
        <w:t xml:space="preserve">обладает достаточным педагогическим потенциалом для осуществления образовательного процесса, </w:t>
      </w:r>
      <w:proofErr w:type="gramStart"/>
      <w:r w:rsidRPr="006A129B">
        <w:rPr>
          <w:rFonts w:ascii="Times New Roman" w:hAnsi="Times New Roman"/>
          <w:sz w:val="28"/>
          <w:szCs w:val="28"/>
        </w:rPr>
        <w:t>укомплектована</w:t>
      </w:r>
      <w:proofErr w:type="gramEnd"/>
      <w:r w:rsidRPr="006A129B">
        <w:rPr>
          <w:rFonts w:ascii="Times New Roman" w:hAnsi="Times New Roman"/>
          <w:sz w:val="28"/>
          <w:szCs w:val="28"/>
        </w:rPr>
        <w:t xml:space="preserve"> кадрами, имеющими </w:t>
      </w:r>
      <w:r w:rsidRPr="006A129B">
        <w:rPr>
          <w:rFonts w:ascii="Times New Roman" w:hAnsi="Times New Roman"/>
          <w:sz w:val="28"/>
          <w:szCs w:val="28"/>
        </w:rPr>
        <w:br/>
        <w:t xml:space="preserve">необходимую квалификацию для решения задач, определенных основной </w:t>
      </w:r>
      <w:r w:rsidRPr="006A129B">
        <w:rPr>
          <w:rFonts w:ascii="Times New Roman" w:hAnsi="Times New Roman"/>
          <w:sz w:val="28"/>
          <w:szCs w:val="28"/>
        </w:rPr>
        <w:br/>
        <w:t xml:space="preserve">образовательной программой образовательной организации, способными к </w:t>
      </w:r>
      <w:r w:rsidRPr="006A129B">
        <w:rPr>
          <w:rFonts w:ascii="Times New Roman" w:hAnsi="Times New Roman"/>
          <w:sz w:val="28"/>
          <w:szCs w:val="28"/>
        </w:rPr>
        <w:br/>
        <w:t xml:space="preserve">инновационной профессиональной деятельности. 97% работников имеют высшее педагогическое образование. 89% работников основного общего образования имеют квалификационную категорию. Из них 85% – высшую и 15% - первую, что является весьма высоким показателем и говорит о возможности и готовности профессионального роста и развития педагогического коллектива. </w:t>
      </w:r>
    </w:p>
    <w:p w:rsidR="006A129B" w:rsidRPr="006A129B" w:rsidRDefault="006A129B" w:rsidP="006A129B">
      <w:pPr>
        <w:shd w:val="clear" w:color="auto" w:fill="FFFFFF"/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Руководитель проекта: Беляев Евгений Владимирович, директор</w:t>
      </w:r>
    </w:p>
    <w:p w:rsidR="006A129B" w:rsidRPr="006A129B" w:rsidRDefault="006A129B" w:rsidP="006A129B">
      <w:pPr>
        <w:shd w:val="clear" w:color="auto" w:fill="FFFFFF"/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 xml:space="preserve">Куратор проекта: </w:t>
      </w:r>
      <w:proofErr w:type="spellStart"/>
      <w:r w:rsidRPr="006A129B">
        <w:rPr>
          <w:rFonts w:ascii="Times New Roman" w:hAnsi="Times New Roman"/>
          <w:sz w:val="28"/>
          <w:szCs w:val="28"/>
        </w:rPr>
        <w:t>Вовденко</w:t>
      </w:r>
      <w:proofErr w:type="spellEnd"/>
      <w:r w:rsidRPr="006A129B">
        <w:rPr>
          <w:rFonts w:ascii="Times New Roman" w:hAnsi="Times New Roman"/>
          <w:sz w:val="28"/>
          <w:szCs w:val="28"/>
        </w:rPr>
        <w:t xml:space="preserve"> Ольга Леонидовна, заместитель директора</w:t>
      </w:r>
    </w:p>
    <w:p w:rsidR="006A129B" w:rsidRPr="006A129B" w:rsidRDefault="006A129B" w:rsidP="006A129B">
      <w:pPr>
        <w:shd w:val="clear" w:color="auto" w:fill="FFFFFF"/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29B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6A129B">
        <w:rPr>
          <w:rFonts w:ascii="Times New Roman" w:hAnsi="Times New Roman"/>
          <w:sz w:val="28"/>
          <w:szCs w:val="28"/>
        </w:rPr>
        <w:t xml:space="preserve"> Светлана Васильевна – учитель начальных классов, руководитель методической кафедры начального общего образования, методист проекта</w:t>
      </w:r>
    </w:p>
    <w:p w:rsidR="006A129B" w:rsidRPr="006A129B" w:rsidRDefault="006A129B" w:rsidP="006A129B">
      <w:pPr>
        <w:shd w:val="clear" w:color="auto" w:fill="FFFFFF"/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Харламова Елена Сергеевна – учитель биологии, химии, руководитель методической кафедры естественно-математических дисциплин и технологии, методист проекта</w:t>
      </w:r>
    </w:p>
    <w:p w:rsidR="006A129B" w:rsidRPr="006A129B" w:rsidRDefault="006A129B" w:rsidP="006A129B">
      <w:pPr>
        <w:shd w:val="clear" w:color="auto" w:fill="FFFFFF"/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29B">
        <w:rPr>
          <w:rFonts w:ascii="Times New Roman" w:hAnsi="Times New Roman"/>
          <w:sz w:val="28"/>
          <w:szCs w:val="28"/>
        </w:rPr>
        <w:t>Ромаментьева</w:t>
      </w:r>
      <w:proofErr w:type="spellEnd"/>
      <w:r w:rsidRPr="006A129B">
        <w:rPr>
          <w:rFonts w:ascii="Times New Roman" w:hAnsi="Times New Roman"/>
          <w:sz w:val="28"/>
          <w:szCs w:val="28"/>
        </w:rPr>
        <w:t xml:space="preserve"> Виктория Александровна – учитель русского языка и литературы, руководитель методической кафедры гуманитарных, обществоведческих дисциплин, методист проекта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  <w:u w:val="single"/>
        </w:rPr>
        <w:lastRenderedPageBreak/>
        <w:t>5. Информационное обеспечение: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129B">
        <w:rPr>
          <w:rFonts w:ascii="Times New Roman" w:hAnsi="Times New Roman"/>
          <w:sz w:val="28"/>
          <w:szCs w:val="28"/>
        </w:rPr>
        <w:t>таргетирование</w:t>
      </w:r>
      <w:proofErr w:type="spellEnd"/>
      <w:r w:rsidRPr="006A129B">
        <w:rPr>
          <w:rFonts w:ascii="Times New Roman" w:hAnsi="Times New Roman"/>
          <w:sz w:val="28"/>
          <w:szCs w:val="28"/>
        </w:rPr>
        <w:t>, SMM-сопровождение;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маркетинг событий и мероприятий;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раздел на официальном сайте;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конференции, конкурсы;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научные статьи в рецензируемых научных журналах, входящих в научные базы цитирования, не ниже РИНЦ;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9B">
        <w:rPr>
          <w:rFonts w:ascii="Times New Roman" w:hAnsi="Times New Roman"/>
          <w:sz w:val="28"/>
          <w:szCs w:val="28"/>
        </w:rPr>
        <w:t>- методические рекомендаций и презентация материалов для педагогической аудитории.</w:t>
      </w:r>
      <w:proofErr w:type="gramEnd"/>
    </w:p>
    <w:p w:rsidR="006A129B" w:rsidRPr="006A129B" w:rsidRDefault="006A129B" w:rsidP="000C6581">
      <w:pPr>
        <w:spacing w:before="240"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  <w:u w:val="single"/>
        </w:rPr>
        <w:t>6. Мотивационное обеспечение проекта: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создание условий для мотивации кадров, проведение обучения, обеспечение необходимыми средствами для выполнения задач по реализации проекта;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использование материальных и моральных форм поощрения результативной деятельности педагогических работников по реализации проекта.</w:t>
      </w:r>
    </w:p>
    <w:p w:rsidR="006A129B" w:rsidRPr="006A129B" w:rsidRDefault="006A129B" w:rsidP="000C6581">
      <w:pPr>
        <w:spacing w:before="240" w:after="0"/>
        <w:ind w:left="-567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A129B">
        <w:rPr>
          <w:rFonts w:ascii="Times New Roman" w:hAnsi="Times New Roman"/>
          <w:sz w:val="28"/>
          <w:szCs w:val="28"/>
        </w:rPr>
        <w:t xml:space="preserve">7. </w:t>
      </w:r>
      <w:r w:rsidRPr="006A129B">
        <w:rPr>
          <w:rFonts w:ascii="Times New Roman" w:hAnsi="Times New Roman"/>
          <w:sz w:val="28"/>
          <w:szCs w:val="28"/>
          <w:u w:val="single"/>
        </w:rPr>
        <w:t>Программно-методическое обеспечение проекта: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 xml:space="preserve">- разработка пакета диагностических материалов по изучению уровня </w:t>
      </w:r>
      <w:proofErr w:type="spellStart"/>
      <w:r w:rsidRPr="006A129B">
        <w:rPr>
          <w:rFonts w:ascii="Times New Roman" w:hAnsi="Times New Roman"/>
          <w:sz w:val="28"/>
          <w:szCs w:val="28"/>
        </w:rPr>
        <w:t>сформированностиметапредметных</w:t>
      </w:r>
      <w:proofErr w:type="spellEnd"/>
      <w:r w:rsidRPr="006A129B">
        <w:rPr>
          <w:rFonts w:ascii="Times New Roman" w:hAnsi="Times New Roman"/>
          <w:sz w:val="28"/>
          <w:szCs w:val="28"/>
        </w:rPr>
        <w:t xml:space="preserve"> компетенций у учащихся;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A129B">
        <w:rPr>
          <w:rFonts w:ascii="Times New Roman" w:hAnsi="Times New Roman"/>
          <w:sz w:val="28"/>
          <w:szCs w:val="28"/>
        </w:rPr>
        <w:t>- реализация системы мониторинга реализации проекта.</w:t>
      </w:r>
    </w:p>
    <w:p w:rsidR="006A129B" w:rsidRPr="006A129B" w:rsidRDefault="006A129B" w:rsidP="006A129B">
      <w:pPr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4F71BA" w:rsidRPr="006A129B" w:rsidRDefault="004F71BA" w:rsidP="006A129B">
      <w:pPr>
        <w:spacing w:after="0"/>
        <w:rPr>
          <w:sz w:val="28"/>
          <w:szCs w:val="28"/>
        </w:rPr>
      </w:pPr>
    </w:p>
    <w:sectPr w:rsidR="004F71BA" w:rsidRPr="006A129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304469"/>
      <w:docPartObj>
        <w:docPartGallery w:val="Page Numbers (Bottom of Page)"/>
        <w:docPartUnique/>
      </w:docPartObj>
    </w:sdtPr>
    <w:sdtEndPr/>
    <w:sdtContent>
      <w:p w:rsidR="00740B98" w:rsidRDefault="004F71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81" w:rsidRPr="000C6581">
          <w:rPr>
            <w:noProof/>
            <w:lang w:val="ru-RU"/>
          </w:rPr>
          <w:t>2</w:t>
        </w:r>
        <w:r>
          <w:fldChar w:fldCharType="end"/>
        </w:r>
      </w:p>
    </w:sdtContent>
  </w:sdt>
  <w:p w:rsidR="00740B98" w:rsidRDefault="004F71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129B"/>
    <w:rsid w:val="000C6581"/>
    <w:rsid w:val="004F71BA"/>
    <w:rsid w:val="006A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29B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A129B"/>
    <w:rPr>
      <w:rFonts w:ascii="Times New Roman CYR" w:eastAsia="Times New Roman" w:hAnsi="Times New Roman CYR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>DNA Project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2023-10-22T20:34:00Z</dcterms:created>
  <dcterms:modified xsi:type="dcterms:W3CDTF">2023-10-22T20:36:00Z</dcterms:modified>
</cp:coreProperties>
</file>